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center"/>
        <w:textAlignment w:val="auto"/>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bookmarkStart w:id="0" w:name="_GoBack"/>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国务院办公厅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center"/>
        <w:textAlignment w:val="auto"/>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fldChar w:fldCharType="begin"/>
      </w: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instrText xml:space="preserve"> HYPERLINK "http://law.51labour.com/lawshow-97905.html" </w:instrText>
      </w: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fldChar w:fldCharType="separate"/>
      </w: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关于全面治理拖欠农民工工资问题的意见</w:t>
      </w: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fldChar w:fldCharType="end"/>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center"/>
        <w:textAlignment w:val="auto"/>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国办发〔2016〕1号</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center"/>
        <w:textAlignment w:val="auto"/>
        <w:rPr>
          <w:rFonts w:hint="eastAsia" w:ascii="宋体" w:hAnsi="宋体" w:eastAsia="宋体" w:cs="宋体"/>
          <w:i w:val="0"/>
          <w:caps w:val="0"/>
          <w:color w:val="000000" w:themeColor="text1"/>
          <w:spacing w:val="0"/>
          <w:sz w:val="32"/>
          <w:szCs w:val="32"/>
          <w:u w:val="none"/>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宋体" w:hAnsi="宋体" w:eastAsia="宋体" w:cs="宋体"/>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各省、自治区、直辖市人民政府，国务院各部委、各直属机构：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解决拖欠农民工工资问题，事关广大农民工切身利益，事关社会公平正义和社会和谐稳定。党中央、国务院历来高度重视，先后出台了一系列政策措施，各地区、各有关部门加大工作力度，经过多年治理取得了明显成效。但也要看到，这一问题尚未得到根本解决，部分行业特别是工程建设领域拖欠工资问题仍较突出，一些政府投资工程项目不同程度存在拖欠农民工工资问题，严重侵害了农民工合法权益，由此引发的群体性事件时有发生，影响社会稳定。为全面治理拖欠农民工工资问题，经国务院同意，现提出如下意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bCs/>
          <w:i w:val="0"/>
          <w:caps w:val="0"/>
          <w:color w:val="000000" w:themeColor="text1"/>
          <w:spacing w:val="0"/>
          <w:sz w:val="32"/>
          <w:szCs w:val="32"/>
          <w14:textFill>
            <w14:solidFill>
              <w14:schemeClr w14:val="tx1"/>
            </w14:solidFill>
          </w14:textFill>
        </w:rPr>
      </w:pP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一、总体要求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一)指导思想。全面贯彻党的十八大和十八届二中、三中、四中、五中全会精神，按照“四个全面”战略布局和党中央、国务院决策部署，牢固树立并切实贯彻创新、协调、绿色、开放、共享的发展理念，紧紧围绕保护农民工劳动所得，坚持标本兼治、综合治理，着力规范工资支付行为、优化市场环境、强化监管责任，健全预防和解决拖欠农民工工资问题的长效机制，切实保障农民工劳动报酬权益，维护社会公平正义，促进社会和谐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二)目标任务。以建筑市政、交通、水利等工程建设领域和劳动密集型加工制造、餐饮服务等易发生拖欠工资问题的行业为重点，健全源头预防、动态监管、失信惩戒相结合的制度保障体系，完善市场主体自律、政府依法监管、社会协同监督、司法联动惩处的工作体系。到2020年，形成制度完备、责任落实、监管有力的治理格局，使拖欠农民工工资问题得到根本遏制，努力实现基本无拖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bCs/>
          <w:i w:val="0"/>
          <w:caps w:val="0"/>
          <w:color w:val="000000" w:themeColor="text1"/>
          <w:spacing w:val="0"/>
          <w:sz w:val="32"/>
          <w:szCs w:val="32"/>
          <w14:textFill>
            <w14:solidFill>
              <w14:schemeClr w14:val="tx1"/>
            </w14:solidFill>
          </w14:textFill>
        </w:rPr>
      </w:pP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二、全面规范企业工资支付行为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三)明确工资支付各方主体责任。全面落实企业对招用农民工的工资支付责任，督促各类企业严格依法将工资按月足额支付给农民工本人，严禁将工资发放给不具备用工主体资格的组织和个人。在工程建设领域，施工总承包企业(包括直接承包建设单位发包工程的专业承包企业，下同)对所承包工程项目的农民工工资支付负总责，分包企业(包括承包施工总承包企业发包工程的专业企业，下同)对所招用农民工的工资支付负直接责任，不得以工程款未到位等为由克扣或拖欠农民工工资，不得将合同应收工程款等经营风险转嫁给农民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四)严格规范劳动用工管理。督促各类企业依法与招用的农民工签订劳动合同并严格履行，建立职工名册并办理劳动用工备案。在工程建设领域，坚持施工企业与农民工先签订劳动合同后进场施工，全面实行农民工实名制管理制度，建立劳动计酬手册，记录施工现场作业农民工的身份信息、劳动考勤、工资结算等信息，逐步实现信息化实名制管理。施工总承包企业要加强对分包企业劳动用工和工资发放的监督管理，在工程项目部配备劳资专管员，建立施工人员进出场登记制度和考勤计量、工资支付等管理台账，实时掌握施工现场用工及其工资支付情况，不得以包代管。施工总承包企业和分包企业应将经农民工本人签字确认的工资支付书面记录保存两年以上备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五)推行银行代发工资制度。推动各类企业委托银行代发农民工工资。在工程建设领域，鼓励实行分包企业农民工工资委托施工总承包企业直接代发的办法。分包企业负责为招用的农民工申办银行个人工资账户并办理实名制工资支付银行卡，按月考核农民工工作量并编制工资支付表，经农民工本人签字确认后，交施工总承包企业委托银行通过其设立的农民工工资(劳务费)专用账户直接将工资划入农民工个人工资账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bCs/>
          <w:i w:val="0"/>
          <w:caps w:val="0"/>
          <w:color w:val="000000" w:themeColor="text1"/>
          <w:spacing w:val="0"/>
          <w:sz w:val="32"/>
          <w:szCs w:val="32"/>
          <w14:textFill>
            <w14:solidFill>
              <w14:schemeClr w14:val="tx1"/>
            </w14:solidFill>
          </w14:textFill>
        </w:rPr>
      </w:pP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三、健全工资支付监控和保障制度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六)完善企业工资支付监控机制。构建企业工资支付监控网络，依托基层劳动保障监察网格化、网络化管理平台的工作人员和基层工会组织设立的劳动法律监督员，对辖区内企业工资支付情况实行日常监管，对发生过拖欠工资的企业实行重点监控并要求其定期申报。企业确因生产经营困难等原因需要延期支付农民工工资的，应及时向当地人力资源社会保障部门、工会组织报告。建立和完善欠薪预警系统，根据工商、税务、银行、水电供应等单位反映的企业生产经营状况相关指标变化情况，定期对重点行业企业进行综合分析研判，发现欠薪隐患要及时预警并做好防范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七)完善工资保证金制度。在建筑市政、交通、水利等工程建设领域全面实行工资保证金制度，逐步将实施范围扩大到其他易发生拖欠工资的行业。建立工资保证金差异化缴存办法，对一定时期内未发生工资拖欠的企业实行减免措施、发生工资拖欠的企业适当提高缴存比例。严格规范工资保证金动用和退还办法。探索推行业主担保、银行保函等第三方担保制度，积极引入商业保险机制，保障农民工工资支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八)建立健全农民工工资(劳务费)专用账户管理制度。在工程建设领域，实行人工费用与其他工程款分账管理制度，推动农民工工资与工程材料款等相分离。施工总承包企业应分解工程价款中的人工费用，在工程项目所在地银行开设农民工工资(劳务费)专用账户，专项用于支付农民工工资。建设单位应按照工程承包合同约定的比例或施工总承包企业提供的人工费用数额，将应付工程款中的人工费单独拨付到施工总承包企业开设的农民工工资(劳务费)专用账户。农民工工资(劳务费)专用账户应向人力资源社会保障部门和交通、水利等工程建设项目主管部门备案，并委托开户银行负责日常监管，确保专款专用。开户银行发现账户资金不足、被挪用等情况，应及时向人力资源社会保障部门和交通、水利等工程建设项目主管部门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九)落实清偿欠薪责任。招用农民工的企业承担直接清偿拖欠农民工工资的主体责任。在工程建设领域，建设单位或施工总承包企业未按合同约定及时划拨工程款，致使分包企业拖欠农民工工资的，由建设单位或施工总承包企业以未结清的工程款为限先行垫付农民工工资。建设单位或施工总承包企业将工程违法发包、转包或违法分包致使拖欠农民工工资的，由建设单位或施工总承包企业依法承担清偿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bCs/>
          <w:i w:val="0"/>
          <w:caps w:val="0"/>
          <w:color w:val="000000" w:themeColor="text1"/>
          <w:spacing w:val="0"/>
          <w:sz w:val="32"/>
          <w:szCs w:val="32"/>
          <w14:textFill>
            <w14:solidFill>
              <w14:schemeClr w14:val="tx1"/>
            </w14:solidFill>
          </w14:textFill>
        </w:rPr>
      </w:pP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四、推进企业工资支付诚信体系建设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完善企业守法诚信管理制度。将劳动用工、工资支付情况作为企业诚信评价的重要依据，实行分类分级动态监管。建立拖欠工资企业“黑名单”制度，定期向社会公开有关信息。人力资源社会保障部门要建立企业拖欠工资等违法信息的归集、交换和更新机制，将查处的企业拖欠工资情况纳入人民银行企业征信系统、工商部门企业信用信息公示系统、住房城乡建设等行业主管部门诚信信息平台或政府公共信用信息服务平台。推进相关信用信息系统互联互通，实现对企业信用信息互认共享。</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一)建立健全企业失信联合惩戒机制。加强对企业失信行为的部门协同监管和联合惩戒，对拖欠工资的失信企业，由有关部门在政府资金支持、政府采购、招投标、生产许可、履约担保、资质审核、融资贷款、市场准入、评优评先等方面依法依规予以限制，使失信企业在全国范围内“一处违法、处处受限”，提高企业失信违法成本。</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bCs/>
          <w:i w:val="0"/>
          <w:caps w:val="0"/>
          <w:color w:val="000000" w:themeColor="text1"/>
          <w:spacing w:val="0"/>
          <w:sz w:val="32"/>
          <w:szCs w:val="32"/>
          <w14:textFill>
            <w14:solidFill>
              <w14:schemeClr w14:val="tx1"/>
            </w14:solidFill>
          </w14:textFill>
        </w:rPr>
      </w:pP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五、依法处置拖欠工资案件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二)严厉查处拖欠工资行为。加强工资支付监察执法，扩大日常巡视检查和书面材料审查覆盖范围，推进劳动保障监察举报投诉案件省级联动处理机制建设，加大拖欠农民工工资举报投诉受理和案件查处力度。完善多部门联合治理机制，深入开展农民工工资支付情况专项检查。健全地区执法协作制度，加强跨区域案件执法协作。完善劳动保障监察行政执法与刑事司法衔接机制，健全劳动保障监察机构、公安机关、检察机关、审判机关间信息共享、案情通报、案件移送等制度，推动完善人民检察院立案监督和人民法院及时财产保全等制度。对恶意欠薪涉嫌犯罪的，依法移送司法机关追究刑事责任，切实发挥刑法对打击拒不支付劳动报酬犯罪行为的威慑作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三)及时处理欠薪争议案件。充分发挥基层劳动争议调解等组织的作用，引导农民工就地就近解决工资争议。劳动人事争议仲裁机构对农民工因拖欠工资申请仲裁的争议案件优先受理、优先开庭、及时裁决、快速结案。对集体欠薪争议或涉及金额较大的欠薪争议案件要挂牌督办。加强裁审衔接与工作协调，提高欠薪争议案件裁决效率。畅通申请渠道，依法及时为农民工讨薪提供法律服务和法律援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四)完善欠薪突发事件应急处置机制。健全应急预案，及时妥善处置因拖欠农民工工资引发的突发性、群体性事件。完善欠薪应急周转金制度，探索建立欠薪保障金制度，对企业一时难以解决拖欠工资或企业主欠薪逃匿的，及时动用应急周转金、欠薪保障金或通过其他渠道筹措资金，先行垫付部分工资或基本生活费，帮助解决被拖欠工资农民工的临时生活困难。对采取非法手段讨薪或以拖欠工资为名讨要工程款，构成违反治安管理行为的，要依法予以治安处罚;涉嫌犯罪的，依法移送司法机关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bCs/>
          <w:i w:val="0"/>
          <w:caps w:val="0"/>
          <w:color w:val="000000" w:themeColor="text1"/>
          <w:spacing w:val="0"/>
          <w:sz w:val="32"/>
          <w:szCs w:val="32"/>
          <w14:textFill>
            <w14:solidFill>
              <w14:schemeClr w14:val="tx1"/>
            </w14:solidFill>
          </w14:textFill>
        </w:rPr>
      </w:pP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六、改进建设领域工程款支付管理和用工方式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五)加强建设资金监管。在工程建设领域推行工程款支付担保制度，采用经济手段约束建设单位履约行为，预防工程款拖欠。加强对政府投资工程项目的管理，对建设资金来源不落实的政府投资工程项目不予批准。政府投资项目一律不得以施工企业带资承包的方式进行建设，并严禁将带资承包有关内容写入工程承包合同及补充条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六)规范工程款支付和结算行为。全面推行施工过程结算，建设单位应按合同约定的计量周期或工程进度结算并支付工程款。工程竣工验收后，对建设单位未完成竣工结算或未按合同支付工程款且未明确剩余工程款支付计划的，探索建立建设项目抵押偿付制度，有效解决拖欠工程款问题。对长期拖欠工程款结算或拖欠工程款的建设单位，有关部门不得批准其新项目开工建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七)改革工程建设领域用工方式。加快培育建筑产业工人队伍，推进农民工组织化进程。鼓励施工企业将一部分技能水平高的农民工招用为自有工人，不断扩大自有工人队伍。引导具备条件的劳务作业班组向专业企业发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八)实行施工现场维权信息公示制度。施工总承包企业负责在施工现场醒目位置设立维权信息告示牌，明示业主单位、施工总承包企业及所在项目部、分包企业、行业监管部门等基本信息;明示劳动用工相关法律法规、当地最低工资标准、工资支付日期等信息;明示属地行业监管部门投诉举报电话和劳动争议调解仲裁、劳动保障监察投诉举报电话等信息，实现所有施工场地全覆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bCs/>
          <w:i w:val="0"/>
          <w:caps w:val="0"/>
          <w:color w:val="000000" w:themeColor="text1"/>
          <w:spacing w:val="0"/>
          <w:sz w:val="32"/>
          <w:szCs w:val="32"/>
          <w14:textFill>
            <w14:solidFill>
              <w14:schemeClr w14:val="tx1"/>
            </w14:solidFill>
          </w14:textFill>
        </w:rPr>
      </w:pPr>
      <w:r>
        <w:rPr>
          <w:rFonts w:hint="eastAsia" w:ascii="宋体" w:hAnsi="宋体" w:eastAsia="宋体" w:cs="宋体"/>
          <w:b/>
          <w:bCs/>
          <w:i w:val="0"/>
          <w:caps w:val="0"/>
          <w:color w:val="000000" w:themeColor="text1"/>
          <w:spacing w:val="0"/>
          <w:sz w:val="32"/>
          <w:szCs w:val="32"/>
          <w:shd w:val="clear" w:fill="FFFFFF"/>
          <w14:textFill>
            <w14:solidFill>
              <w14:schemeClr w14:val="tx1"/>
            </w14:solidFill>
          </w14:textFill>
        </w:rPr>
        <w:t>七、加强组织领导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十九)落实属地监管责任。按照属地管理、分级负责、谁主管谁负责的原则，完善并落实解决拖欠农民工工资问题省级人民政府负总责，市(地)、县级人民政府具体负责的工作体制。完善目标责任制度，制定实施办法，将保障农民工工资支付纳入政府考核评价指标体系。建立定期督查制度，对拖欠农民工工资问题高发频发、举报投诉量大的地区及重大违法案件进行重点督查。健全问责制度，对监管责任不落实、组织工作不到位的，要严格责任追究。对政府投资工程项目拖欠工程款并引发拖欠农民工工资问题的，要追究项目负责人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二十)完善部门协调机制。健全解决企业工资拖欠问题部际联席会议制度，联席会议成员单位调整为人力资源社会保障部、发展改革委、公安部、司法部、财政部、住房城乡建设部、交通运输部、水利部、人民银行、国资委、工商总局、全国总工会，形成治理欠薪工作合力。地方各级人民政府要建立健全由政府负责人牵头、相关部门参与的工作协调机制。人力资源社会保障部门要加强组织协调和督促检查，加大劳动保障监察执法力度。住房城乡建设、交通运输、水利等部门要切实履行行业监管责任，规范工程建设市场秩序，督促企业落实劳务用工实名制管理等制度规定，负责督办因挂靠承包、违法分包、转包、拖欠工程款等造成的欠薪案件。发展改革等部门要加强对政府投资项目的审批管理，严格审查资金来源和筹措方式。财政部门要加强对政府投资项目建设全过程的资金监管，按规定及时拨付财政资金。其他相关部门要根据职责分工，积极做好保障农民工工资支付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二十一)加大普法宣传力度。发挥新闻媒体宣传引导和舆论监督作用，大力宣传劳动保障法律法规，依法公布典型违法案件，引导企业经营者增强依法用工、按时足额支付工资的法律意识，引导农民工依法理性维权。对重点行业企业，定期开展送法上门宣讲、组织法律培训等活动。充分利用互联网、微博、微信等现代传媒手段，不断创新宣传方式，增强宣传效果，营造保障农民工工资支付的良好舆论氛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(二十二)加强法治建设。健全保障农民工工资支付的法律制度，在总结相关行业有效做法和各地经验基础上，加快工资支付保障相关立法，为维护农民工劳动报酬权益提供法治保障。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right"/>
        <w:textAlignment w:val="auto"/>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right"/>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国务院办公厅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right"/>
        <w:textAlignment w:val="auto"/>
        <w:rPr>
          <w:rFonts w:hint="eastAsia" w:ascii="宋体" w:hAnsi="宋体" w:eastAsia="宋体" w:cs="宋体"/>
          <w:b w:val="0"/>
          <w:i w:val="0"/>
          <w:caps w:val="0"/>
          <w:color w:val="000000" w:themeColor="text1"/>
          <w:spacing w:val="0"/>
          <w:sz w:val="32"/>
          <w:szCs w:val="32"/>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2016年1月17日</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600" w:firstLineChars="200"/>
        <w:jc w:val="both"/>
        <w:textAlignment w:val="auto"/>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600" w:firstLineChars="200"/>
        <w:jc w:val="both"/>
        <w:textAlignment w:val="auto"/>
        <w:rPr>
          <w:rFonts w:hint="eastAsia" w:ascii="宋体" w:hAnsi="宋体" w:eastAsia="宋体" w:cs="宋体"/>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Courier New">
    <w:panose1 w:val="02070309020205020404"/>
    <w:charset w:val="00"/>
    <w:family w:val="auto"/>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E15B9"/>
    <w:rsid w:val="43851729"/>
    <w:rsid w:val="456C4D15"/>
    <w:rsid w:val="48B139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法务部J</cp:lastModifiedBy>
  <dcterms:modified xsi:type="dcterms:W3CDTF">2017-06-28T03:30:24Z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